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25B" w:rsidRPr="00E40353" w:rsidRDefault="00C5625B" w:rsidP="00C5625B">
      <w:pPr>
        <w:spacing w:line="360" w:lineRule="auto"/>
        <w:rPr>
          <w:rFonts w:ascii="仿宋_GB2312" w:eastAsia="仿宋_GB2312" w:hint="eastAsia"/>
          <w:sz w:val="32"/>
          <w:szCs w:val="32"/>
        </w:rPr>
      </w:pPr>
      <w:r w:rsidRPr="00E40353">
        <w:rPr>
          <w:rFonts w:ascii="仿宋_GB2312" w:eastAsia="仿宋_GB2312" w:hint="eastAsia"/>
          <w:bCs/>
          <w:sz w:val="32"/>
          <w:szCs w:val="32"/>
        </w:rPr>
        <w:t xml:space="preserve">附件1 </w:t>
      </w:r>
      <w:r>
        <w:rPr>
          <w:rFonts w:ascii="仿宋_GB2312" w:eastAsia="仿宋_GB2312" w:hint="eastAsia"/>
          <w:bCs/>
          <w:sz w:val="32"/>
          <w:szCs w:val="32"/>
        </w:rPr>
        <w:t>：</w:t>
      </w:r>
      <w:r w:rsidRPr="00E40353">
        <w:rPr>
          <w:rFonts w:ascii="仿宋_GB2312" w:eastAsia="仿宋_GB2312" w:hint="eastAsia"/>
          <w:bCs/>
          <w:sz w:val="32"/>
          <w:szCs w:val="32"/>
        </w:rPr>
        <w:t xml:space="preserve">                                   </w:t>
      </w:r>
    </w:p>
    <w:p w:rsidR="00C5625B" w:rsidRDefault="00C5625B" w:rsidP="00C5625B">
      <w:pPr>
        <w:spacing w:line="360" w:lineRule="auto"/>
        <w:jc w:val="center"/>
        <w:rPr>
          <w:rFonts w:ascii="华文中宋" w:eastAsia="华文中宋" w:hAnsi="华文中宋" w:hint="eastAsia"/>
          <w:b/>
          <w:bCs/>
          <w:sz w:val="36"/>
        </w:rPr>
      </w:pPr>
      <w:r w:rsidRPr="00237B56">
        <w:rPr>
          <w:rFonts w:ascii="方正小标宋简体" w:eastAsia="方正小标宋简体" w:hAnsi="宋体" w:cs="宋体" w:hint="eastAsia"/>
          <w:kern w:val="0"/>
          <w:sz w:val="44"/>
          <w:szCs w:val="44"/>
        </w:rPr>
        <w:t>北京市政务服务中心地址电话及出行方式</w:t>
      </w:r>
    </w:p>
    <w:p w:rsidR="00C5625B" w:rsidRDefault="00C5625B" w:rsidP="00C5625B">
      <w:pPr>
        <w:pStyle w:val="listitembusline"/>
        <w:shd w:val="clear" w:color="auto" w:fill="FFFFFF"/>
        <w:wordWrap w:val="0"/>
        <w:spacing w:before="0" w:beforeAutospacing="0" w:after="0" w:afterAutospacing="0" w:line="360" w:lineRule="auto"/>
        <w:ind w:firstLineChars="78" w:firstLine="140"/>
        <w:textAlignment w:val="baseline"/>
        <w:rPr>
          <w:rFonts w:ascii="Arial" w:hAnsi="Arial" w:cs="Arial" w:hint="eastAsia"/>
          <w:color w:val="313131"/>
          <w:sz w:val="18"/>
          <w:szCs w:val="18"/>
        </w:rPr>
      </w:pPr>
      <w:r>
        <w:rPr>
          <w:rFonts w:ascii="Arial" w:hAnsi="Arial" w:cs="Arial" w:hint="eastAsia"/>
          <w:noProof/>
          <w:color w:val="313131"/>
          <w:sz w:val="18"/>
          <w:szCs w:val="18"/>
        </w:rPr>
        <w:drawing>
          <wp:inline distT="0" distB="0" distL="0" distR="0">
            <wp:extent cx="5610225" cy="3267075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267075"/>
                    </a:xfrm>
                    <a:custGeom>
                      <a:avLst/>
                      <a:gdLst/>
                      <a:ahLst/>
                      <a:cxnLst>
                        <a:cxn ang="0">
                          <a:pos x="r" y="vc"/>
                        </a:cxn>
                        <a:cxn ang="5400000">
                          <a:pos x="hc" y="b"/>
                        </a:cxn>
                        <a:cxn ang="10800000">
                          <a:pos x="l" y="vc"/>
                        </a:cxn>
                        <a:cxn ang="16200000">
                          <a:pos x="hc" y="t"/>
                        </a:cxn>
                      </a:cxnLst>
                      <a:rect l="0" t="0" r="r" b="b"/>
                      <a:pathLst>
                        <a:path w="21600" h="21600">
                          <a:moveTo>
                            <a:pt x="0" y="0"/>
                          </a:moveTo>
                          <a:lnTo>
                            <a:pt x="0" y="21600"/>
                          </a:lnTo>
                          <a:lnTo>
                            <a:pt x="21600" y="21600"/>
                          </a:lnTo>
                          <a:lnTo>
                            <a:pt x="21600" y="0"/>
                          </a:lnTo>
                          <a:close/>
                        </a:path>
                      </a:pathLst>
                    </a:cu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625B" w:rsidRPr="00151244" w:rsidRDefault="00C5625B" w:rsidP="00C5625B">
      <w:pPr>
        <w:pStyle w:val="listitembusline"/>
        <w:shd w:val="clear" w:color="auto" w:fill="FFFFFF"/>
        <w:wordWrap w:val="0"/>
        <w:spacing w:before="0" w:beforeAutospacing="0" w:after="0" w:afterAutospacing="0" w:line="360" w:lineRule="auto"/>
        <w:textAlignment w:val="baseline"/>
        <w:rPr>
          <w:rFonts w:ascii="仿宋_GB2312" w:eastAsia="仿宋_GB2312" w:hAnsi="Arial" w:cs="Arial" w:hint="eastAsia"/>
          <w:b/>
          <w:color w:val="313131"/>
          <w:sz w:val="32"/>
          <w:szCs w:val="32"/>
        </w:rPr>
      </w:pPr>
      <w:r w:rsidRPr="00151244">
        <w:rPr>
          <w:rFonts w:ascii="仿宋_GB2312" w:eastAsia="仿宋_GB2312" w:hAnsi="Arial" w:cs="Arial" w:hint="eastAsia"/>
          <w:b/>
          <w:color w:val="313131"/>
          <w:sz w:val="32"/>
          <w:szCs w:val="32"/>
        </w:rPr>
        <w:t>出行方式：</w:t>
      </w:r>
    </w:p>
    <w:p w:rsidR="00C5625B" w:rsidRPr="00147B3F" w:rsidRDefault="00C5625B" w:rsidP="00C5625B">
      <w:pPr>
        <w:pStyle w:val="listitembusline"/>
        <w:numPr>
          <w:ilvl w:val="0"/>
          <w:numId w:val="1"/>
        </w:numPr>
        <w:shd w:val="clear" w:color="auto" w:fill="FFFFFF"/>
        <w:wordWrap w:val="0"/>
        <w:spacing w:before="0" w:beforeAutospacing="0" w:after="0" w:afterAutospacing="0" w:line="360" w:lineRule="auto"/>
        <w:ind w:left="0" w:firstLine="720"/>
        <w:textAlignment w:val="baseline"/>
        <w:rPr>
          <w:rFonts w:ascii="仿宋_GB2312" w:eastAsia="仿宋_GB2312" w:hAnsi="Arial" w:cs="Arial" w:hint="eastAsia"/>
          <w:color w:val="313131"/>
          <w:sz w:val="32"/>
          <w:szCs w:val="32"/>
        </w:rPr>
      </w:pPr>
      <w:r w:rsidRPr="00147B3F">
        <w:rPr>
          <w:rFonts w:ascii="仿宋_GB2312" w:eastAsia="仿宋_GB2312" w:hAnsi="Arial" w:cs="Arial" w:hint="eastAsia"/>
          <w:color w:val="313131"/>
          <w:sz w:val="32"/>
          <w:szCs w:val="32"/>
        </w:rPr>
        <w:t>公交</w:t>
      </w:r>
      <w:r>
        <w:rPr>
          <w:rFonts w:ascii="仿宋_GB2312" w:eastAsia="仿宋_GB2312" w:hAnsi="Arial" w:cs="Arial" w:hint="eastAsia"/>
          <w:color w:val="313131"/>
          <w:sz w:val="32"/>
          <w:szCs w:val="32"/>
        </w:rPr>
        <w:t>六里桥南站</w:t>
      </w:r>
      <w:r w:rsidRPr="00147B3F">
        <w:rPr>
          <w:rFonts w:ascii="仿宋_GB2312" w:eastAsia="仿宋_GB2312" w:hAnsi="Arial" w:cs="Arial" w:hint="eastAsia"/>
          <w:color w:val="313131"/>
          <w:sz w:val="32"/>
          <w:szCs w:val="32"/>
        </w:rPr>
        <w:t>： 300路外环,特8路外环,特7路,夜7路,631路快,专3路环线,运通103路,特8路外环快车,夜30路,840路,821路,944路,特2路,运通201路,323路,968路区间,67路,349路,691路,820路,夜36路,968路,977路,300路内环,快速直达专线30路,特8路内环快车,特8路内环；</w:t>
      </w:r>
    </w:p>
    <w:p w:rsidR="00C5625B" w:rsidRPr="00147B3F" w:rsidRDefault="00C5625B" w:rsidP="00C5625B">
      <w:pPr>
        <w:pStyle w:val="listitembusline"/>
        <w:numPr>
          <w:ilvl w:val="0"/>
          <w:numId w:val="1"/>
        </w:numPr>
        <w:shd w:val="clear" w:color="auto" w:fill="FFFFFF"/>
        <w:wordWrap w:val="0"/>
        <w:spacing w:before="0" w:beforeAutospacing="0" w:after="0" w:afterAutospacing="0" w:line="360" w:lineRule="auto"/>
        <w:textAlignment w:val="baseline"/>
        <w:rPr>
          <w:rFonts w:ascii="仿宋_GB2312" w:eastAsia="仿宋_GB2312" w:hAnsi="Arial" w:cs="Arial" w:hint="eastAsia"/>
          <w:color w:val="313131"/>
          <w:sz w:val="32"/>
          <w:szCs w:val="32"/>
        </w:rPr>
      </w:pPr>
      <w:r w:rsidRPr="00147B3F">
        <w:rPr>
          <w:rFonts w:ascii="仿宋_GB2312" w:eastAsia="仿宋_GB2312" w:hAnsi="Arial" w:cs="Arial" w:hint="eastAsia"/>
          <w:color w:val="313131"/>
          <w:sz w:val="32"/>
          <w:szCs w:val="32"/>
        </w:rPr>
        <w:t>地铁六里桥站C口直行200米</w:t>
      </w:r>
    </w:p>
    <w:p w:rsidR="00C5625B" w:rsidRDefault="00C5625B" w:rsidP="00C5625B">
      <w:pPr>
        <w:pStyle w:val="listitembusline"/>
        <w:numPr>
          <w:ilvl w:val="0"/>
          <w:numId w:val="1"/>
        </w:numPr>
        <w:shd w:val="clear" w:color="auto" w:fill="FFFFFF"/>
        <w:wordWrap w:val="0"/>
        <w:spacing w:before="0" w:beforeAutospacing="0" w:after="0" w:afterAutospacing="0" w:line="360" w:lineRule="auto"/>
        <w:ind w:left="0" w:firstLine="720"/>
        <w:textAlignment w:val="baseline"/>
        <w:rPr>
          <w:rFonts w:ascii="仿宋_GB2312" w:eastAsia="仿宋_GB2312" w:hAnsi="Arial" w:cs="Arial" w:hint="eastAsia"/>
          <w:color w:val="313131"/>
          <w:sz w:val="32"/>
          <w:szCs w:val="32"/>
        </w:rPr>
      </w:pPr>
      <w:r w:rsidRPr="00147B3F">
        <w:rPr>
          <w:rFonts w:ascii="仿宋_GB2312" w:eastAsia="仿宋_GB2312" w:hAnsi="Arial" w:cs="Arial" w:hint="eastAsia"/>
          <w:color w:val="313131"/>
          <w:sz w:val="32"/>
          <w:szCs w:val="32"/>
        </w:rPr>
        <w:t>自驾车：西南三环主路外环方向过六里桥出“人民村路”出口，沿辅路直行100米右转即到。</w:t>
      </w:r>
    </w:p>
    <w:p w:rsidR="0057101B" w:rsidRPr="00C5625B" w:rsidRDefault="00C5625B" w:rsidP="00C5625B">
      <w:pPr>
        <w:pStyle w:val="listitembusline"/>
        <w:shd w:val="clear" w:color="auto" w:fill="FFFFFF"/>
        <w:wordWrap w:val="0"/>
        <w:spacing w:before="0" w:beforeAutospacing="0" w:after="0" w:afterAutospacing="0" w:line="360" w:lineRule="auto"/>
        <w:textAlignment w:val="baseline"/>
        <w:rPr>
          <w:rFonts w:ascii="仿宋_GB2312" w:eastAsia="仿宋_GB2312" w:hAnsi="Arial" w:cs="Arial"/>
          <w:color w:val="313131"/>
          <w:sz w:val="32"/>
          <w:szCs w:val="32"/>
        </w:rPr>
      </w:pPr>
      <w:r w:rsidRPr="00151244">
        <w:rPr>
          <w:rFonts w:ascii="仿宋_GB2312" w:eastAsia="仿宋_GB2312" w:hAnsi="Arial" w:cs="Arial" w:hint="eastAsia"/>
          <w:b/>
          <w:color w:val="313131"/>
          <w:sz w:val="32"/>
          <w:szCs w:val="32"/>
        </w:rPr>
        <w:t>电    话：</w:t>
      </w:r>
      <w:r>
        <w:rPr>
          <w:rFonts w:ascii="仿宋_GB2312" w:eastAsia="仿宋_GB2312" w:hAnsi="Arial" w:cs="Arial" w:hint="eastAsia"/>
          <w:color w:val="313131"/>
          <w:sz w:val="32"/>
          <w:szCs w:val="32"/>
        </w:rPr>
        <w:t>89150061,</w:t>
      </w:r>
      <w:r w:rsidRPr="002E7298">
        <w:rPr>
          <w:rFonts w:ascii="仿宋_GB2312" w:eastAsia="仿宋_GB2312" w:hAnsi="Arial" w:cs="Arial" w:hint="eastAsia"/>
          <w:color w:val="313131"/>
          <w:sz w:val="32"/>
          <w:szCs w:val="32"/>
        </w:rPr>
        <w:t xml:space="preserve"> </w:t>
      </w:r>
      <w:r>
        <w:rPr>
          <w:rFonts w:ascii="仿宋_GB2312" w:eastAsia="仿宋_GB2312" w:hAnsi="Arial" w:cs="Arial" w:hint="eastAsia"/>
          <w:color w:val="313131"/>
          <w:sz w:val="32"/>
          <w:szCs w:val="32"/>
        </w:rPr>
        <w:t>89150062,89150063</w:t>
      </w:r>
    </w:p>
    <w:sectPr w:rsidR="0057101B" w:rsidRPr="00C562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101B" w:rsidRDefault="0057101B" w:rsidP="00C5625B">
      <w:r>
        <w:separator/>
      </w:r>
    </w:p>
  </w:endnote>
  <w:endnote w:type="continuationSeparator" w:id="1">
    <w:p w:rsidR="0057101B" w:rsidRDefault="0057101B" w:rsidP="00C562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101B" w:rsidRDefault="0057101B" w:rsidP="00C5625B">
      <w:r>
        <w:separator/>
      </w:r>
    </w:p>
  </w:footnote>
  <w:footnote w:type="continuationSeparator" w:id="1">
    <w:p w:rsidR="0057101B" w:rsidRDefault="0057101B" w:rsidP="00C562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96A6DAC0"/>
    <w:lvl w:ilvl="0" w:tplc="CA3CE876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</w:lvl>
    <w:lvl w:ilvl="2" w:tplc="0409001B">
      <w:start w:val="1"/>
      <w:numFmt w:val="lowerRoman"/>
      <w:lvlText w:val="%3."/>
      <w:lvlJc w:val="righ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9">
      <w:start w:val="1"/>
      <w:numFmt w:val="lowerLetter"/>
      <w:lvlText w:val="%5)"/>
      <w:lvlJc w:val="left"/>
      <w:pPr>
        <w:ind w:left="2820" w:hanging="420"/>
      </w:pPr>
    </w:lvl>
    <w:lvl w:ilvl="5" w:tplc="0409001B">
      <w:start w:val="1"/>
      <w:numFmt w:val="lowerRoman"/>
      <w:lvlText w:val="%6."/>
      <w:lvlJc w:val="righ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9">
      <w:start w:val="1"/>
      <w:numFmt w:val="lowerLetter"/>
      <w:lvlText w:val="%8)"/>
      <w:lvlJc w:val="left"/>
      <w:pPr>
        <w:ind w:left="4080" w:hanging="420"/>
      </w:pPr>
    </w:lvl>
    <w:lvl w:ilvl="8" w:tplc="0409001B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625B"/>
    <w:rsid w:val="0057101B"/>
    <w:rsid w:val="00C56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2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62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62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62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625B"/>
    <w:rPr>
      <w:sz w:val="18"/>
      <w:szCs w:val="18"/>
    </w:rPr>
  </w:style>
  <w:style w:type="paragraph" w:customStyle="1" w:styleId="listitembusline">
    <w:name w:val="list_item_busline"/>
    <w:basedOn w:val="a"/>
    <w:rsid w:val="00C562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Balloon Text"/>
    <w:basedOn w:val="a"/>
    <w:link w:val="Char1"/>
    <w:uiPriority w:val="99"/>
    <w:semiHidden/>
    <w:unhideWhenUsed/>
    <w:rsid w:val="00C5625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5625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付瑶</dc:creator>
  <cp:keywords/>
  <dc:description/>
  <cp:lastModifiedBy>付瑶</cp:lastModifiedBy>
  <cp:revision>2</cp:revision>
  <dcterms:created xsi:type="dcterms:W3CDTF">2016-10-20T09:30:00Z</dcterms:created>
  <dcterms:modified xsi:type="dcterms:W3CDTF">2016-10-20T09:31:00Z</dcterms:modified>
</cp:coreProperties>
</file>